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7D379" w14:textId="11338565" w:rsidR="00F60C47" w:rsidRPr="00C859C0" w:rsidRDefault="00F60C47" w:rsidP="00F60C47">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C859C0">
        <w:rPr>
          <w:rFonts w:ascii="Arial" w:eastAsia="Batang" w:hAnsi="Arial" w:cs="Arial"/>
          <w:b/>
          <w:bCs/>
          <w:sz w:val="28"/>
          <w:szCs w:val="24"/>
          <w:lang w:eastAsia="en-US"/>
        </w:rPr>
        <w:t>3GPP TSG RAN WG1 #11</w:t>
      </w:r>
      <w:r>
        <w:rPr>
          <w:rFonts w:ascii="Arial" w:eastAsia="Batang" w:hAnsi="Arial" w:cs="Arial"/>
          <w:b/>
          <w:bCs/>
          <w:sz w:val="28"/>
          <w:szCs w:val="24"/>
          <w:lang w:eastAsia="en-US"/>
        </w:rPr>
        <w:t>9</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sidR="00F47B6D" w:rsidRPr="00F47B6D">
        <w:rPr>
          <w:rFonts w:ascii="Arial" w:eastAsia="Batang" w:hAnsi="Arial" w:cs="Arial"/>
          <w:b/>
          <w:bCs/>
          <w:sz w:val="28"/>
          <w:szCs w:val="24"/>
          <w:lang w:eastAsia="en-US"/>
        </w:rPr>
        <w:t>R1-2410411</w:t>
      </w:r>
    </w:p>
    <w:bookmarkEnd w:id="0"/>
    <w:p w14:paraId="1438A5CC" w14:textId="77777777" w:rsidR="00F60C47" w:rsidRPr="00C859C0" w:rsidRDefault="00F60C47" w:rsidP="00F60C47">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B39F772" w14:textId="77777777" w:rsidR="00D93A56" w:rsidRPr="00F60C47" w:rsidRDefault="00D93A56" w:rsidP="00CF2979">
      <w:pPr>
        <w:pStyle w:val="3GPPHeader"/>
        <w:tabs>
          <w:tab w:val="clear" w:pos="1701"/>
          <w:tab w:val="left" w:pos="0"/>
        </w:tabs>
        <w:spacing w:afterLines="50" w:after="180"/>
      </w:pPr>
    </w:p>
    <w:p w14:paraId="0A356815" w14:textId="0AE2E7E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FC4062">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D8111C0"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C4062" w:rsidRPr="00FC4062">
        <w:rPr>
          <w:rFonts w:ascii="Arial" w:hAnsi="Arial" w:cs="Arial"/>
          <w:sz w:val="22"/>
          <w:szCs w:val="22"/>
          <w:lang w:val="en-US" w:eastAsia="zh-TW"/>
        </w:rPr>
        <w:t>downlink and uplink channel/signal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A321705" w:rsidR="00C5443F" w:rsidRDefault="00A772AC" w:rsidP="004E31C5">
      <w:pPr>
        <w:spacing w:after="0"/>
        <w:jc w:val="both"/>
        <w:rPr>
          <w:sz w:val="22"/>
          <w:szCs w:val="22"/>
        </w:rPr>
      </w:pPr>
      <w:r w:rsidRPr="00A772AC">
        <w:rPr>
          <w:sz w:val="22"/>
          <w:szCs w:val="22"/>
        </w:rPr>
        <w:t>In RAN1 meeting</w:t>
      </w:r>
      <w:r w:rsidR="004E31C5">
        <w:rPr>
          <w:sz w:val="22"/>
          <w:szCs w:val="22"/>
        </w:rPr>
        <w:t>s</w:t>
      </w:r>
      <w:r w:rsidRPr="00A772AC">
        <w:rPr>
          <w:sz w:val="22"/>
          <w:szCs w:val="22"/>
        </w:rPr>
        <w:t xml:space="preserve"> [1]</w:t>
      </w:r>
      <w:r w:rsidR="00CA19A1">
        <w:rPr>
          <w:rFonts w:hint="eastAsia"/>
          <w:sz w:val="22"/>
          <w:szCs w:val="22"/>
        </w:rPr>
        <w:t>[2]</w:t>
      </w:r>
      <w:r w:rsidR="00344717">
        <w:rPr>
          <w:sz w:val="22"/>
          <w:szCs w:val="22"/>
        </w:rPr>
        <w:t>[3]</w:t>
      </w:r>
      <w:r w:rsidRPr="00A772AC">
        <w:rPr>
          <w:sz w:val="22"/>
          <w:szCs w:val="22"/>
        </w:rPr>
        <w:t>, there are some agreements.</w:t>
      </w:r>
    </w:p>
    <w:p w14:paraId="51070103"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14BEAF07"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724D5856"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1C42CF4F"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4A17CB1D"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3CFD635E" w14:textId="77777777" w:rsidR="00C4580D" w:rsidRDefault="00C4580D" w:rsidP="00C4580D">
      <w:pPr>
        <w:overflowPunct/>
        <w:autoSpaceDE/>
        <w:autoSpaceDN/>
        <w:adjustRightInd/>
        <w:snapToGrid w:val="0"/>
        <w:spacing w:after="0"/>
        <w:textAlignment w:val="auto"/>
        <w:rPr>
          <w:rFonts w:ascii="Times" w:eastAsia="Batang" w:hAnsi="Times"/>
          <w:iCs/>
          <w:highlight w:val="green"/>
          <w:lang w:val="en-US" w:eastAsia="x-none"/>
        </w:rPr>
      </w:pPr>
    </w:p>
    <w:p w14:paraId="2DDE3DDF" w14:textId="7792275F"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41F85B32"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D2R</w:t>
      </w:r>
    </w:p>
    <w:p w14:paraId="6FCF5611"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PDRCH carries any higher-layer payload</w:t>
      </w:r>
    </w:p>
    <w:p w14:paraId="0025C044"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PDRCH carries </w:t>
      </w:r>
      <w:r w:rsidRPr="00E0464E">
        <w:rPr>
          <w:rFonts w:ascii="Times" w:eastAsia="Batang" w:hAnsi="Times"/>
          <w:color w:val="000000"/>
          <w:lang w:eastAsia="x-none"/>
        </w:rPr>
        <w:t xml:space="preserve">L1 </w:t>
      </w:r>
      <w:r w:rsidRPr="00E0464E">
        <w:rPr>
          <w:rFonts w:ascii="Times" w:eastAsia="Batang" w:hAnsi="Times"/>
          <w:lang w:eastAsia="x-none"/>
        </w:rPr>
        <w:t>D2R control information (if defined)</w:t>
      </w:r>
    </w:p>
    <w:p w14:paraId="434DAE5F"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Note: </w:t>
      </w:r>
      <w:r w:rsidRPr="00E0464E">
        <w:rPr>
          <w:rFonts w:ascii="Times" w:eastAsia="Batang" w:hAnsi="Times" w:hint="eastAsia"/>
          <w:lang w:eastAsia="x-none"/>
        </w:rPr>
        <w:t>P</w:t>
      </w:r>
      <w:r w:rsidRPr="00E0464E">
        <w:rPr>
          <w:rFonts w:ascii="Times" w:eastAsia="Batang" w:hAnsi="Times"/>
          <w:lang w:eastAsia="x-none"/>
        </w:rPr>
        <w:t>DRCH carries the response agreed at RAN1#116</w:t>
      </w:r>
    </w:p>
    <w:p w14:paraId="46F4F8C5" w14:textId="77777777" w:rsidR="00C4580D" w:rsidRDefault="00C4580D" w:rsidP="00C4580D">
      <w:pPr>
        <w:overflowPunct/>
        <w:autoSpaceDE/>
        <w:autoSpaceDN/>
        <w:adjustRightInd/>
        <w:snapToGrid w:val="0"/>
        <w:spacing w:after="0"/>
        <w:jc w:val="both"/>
        <w:textAlignment w:val="auto"/>
        <w:rPr>
          <w:rFonts w:eastAsia="Malgun Gothic"/>
          <w:highlight w:val="green"/>
          <w:lang w:eastAsia="zh-CN"/>
        </w:rPr>
      </w:pPr>
    </w:p>
    <w:p w14:paraId="76C7AF71" w14:textId="5FD9F0BA" w:rsidR="00E0464E" w:rsidRPr="00E0464E" w:rsidRDefault="00E0464E" w:rsidP="00C4580D">
      <w:pPr>
        <w:overflowPunct/>
        <w:autoSpaceDE/>
        <w:autoSpaceDN/>
        <w:adjustRightInd/>
        <w:snapToGrid w:val="0"/>
        <w:spacing w:after="0"/>
        <w:jc w:val="both"/>
        <w:textAlignment w:val="auto"/>
        <w:rPr>
          <w:rFonts w:eastAsia="Malgun Gothic"/>
          <w:lang w:eastAsia="zh-CN"/>
        </w:rPr>
      </w:pPr>
      <w:r w:rsidRPr="00E0464E">
        <w:rPr>
          <w:rFonts w:eastAsia="Malgun Gothic"/>
          <w:highlight w:val="green"/>
          <w:lang w:eastAsia="zh-CN"/>
        </w:rPr>
        <w:t>Agreement</w:t>
      </w:r>
    </w:p>
    <w:p w14:paraId="65A26DCC" w14:textId="77777777" w:rsidR="00E0464E" w:rsidRPr="00E0464E" w:rsidRDefault="00E0464E" w:rsidP="00C4580D">
      <w:pPr>
        <w:overflowPunct/>
        <w:snapToGrid w:val="0"/>
        <w:spacing w:after="0"/>
        <w:jc w:val="both"/>
        <w:textAlignment w:val="auto"/>
        <w:rPr>
          <w:rFonts w:eastAsia="Batang"/>
          <w:lang w:eastAsia="x-none"/>
        </w:rPr>
      </w:pPr>
      <w:r w:rsidRPr="00E0464E">
        <w:rPr>
          <w:rFonts w:eastAsia="Batang"/>
          <w:lang w:eastAsia="x-none"/>
        </w:rPr>
        <w:t xml:space="preserve">For </w:t>
      </w:r>
      <w:r w:rsidRPr="00E0464E">
        <w:rPr>
          <w:rFonts w:eastAsia="Batang"/>
          <w:color w:val="000000"/>
          <w:lang w:eastAsia="x-none"/>
        </w:rPr>
        <w:t xml:space="preserve">L1 </w:t>
      </w:r>
      <w:r w:rsidRPr="00E0464E">
        <w:rPr>
          <w:rFonts w:eastAsia="Batang"/>
          <w:lang w:eastAsia="x-none"/>
        </w:rPr>
        <w:t>D2R control information (if defined), the following are not considered for further study:</w:t>
      </w:r>
    </w:p>
    <w:p w14:paraId="235B0CBE"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CSI feedback</w:t>
      </w:r>
    </w:p>
    <w:p w14:paraId="7704A27F"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Autonomous SR</w:t>
      </w:r>
    </w:p>
    <w:p w14:paraId="07DADB4D" w14:textId="77777777" w:rsidR="00E0464E" w:rsidRPr="00E0464E" w:rsidRDefault="00E0464E" w:rsidP="00C4580D">
      <w:pPr>
        <w:numPr>
          <w:ilvl w:val="0"/>
          <w:numId w:val="37"/>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FFS: Whether any other L1 D2R control information is needed or not</w:t>
      </w:r>
    </w:p>
    <w:p w14:paraId="634C041A" w14:textId="77777777" w:rsidR="00FF5671" w:rsidRPr="00FF5671" w:rsidRDefault="00FF5671" w:rsidP="00C4580D">
      <w:pPr>
        <w:overflowPunct/>
        <w:autoSpaceDE/>
        <w:autoSpaceDN/>
        <w:adjustRightInd/>
        <w:snapToGrid w:val="0"/>
        <w:spacing w:after="0"/>
        <w:textAlignment w:val="auto"/>
        <w:rPr>
          <w:rFonts w:ascii="Times" w:eastAsia="Batang" w:hAnsi="Times"/>
          <w:iCs/>
          <w:szCs w:val="24"/>
          <w:lang w:eastAsia="x-none"/>
        </w:rPr>
      </w:pPr>
    </w:p>
    <w:p w14:paraId="0F4BFD53" w14:textId="77777777" w:rsidR="00DF7F02" w:rsidRPr="00FF5671" w:rsidRDefault="00DF7F02" w:rsidP="00DF7F02">
      <w:pPr>
        <w:overflowPunct/>
        <w:autoSpaceDE/>
        <w:autoSpaceDN/>
        <w:adjustRightInd/>
        <w:snapToGrid w:val="0"/>
        <w:spacing w:after="0"/>
        <w:jc w:val="both"/>
        <w:textAlignment w:val="auto"/>
        <w:rPr>
          <w:rFonts w:eastAsia="Malgun Gothic"/>
          <w:lang w:eastAsia="zh-CN"/>
        </w:rPr>
      </w:pPr>
      <w:r w:rsidRPr="00FF5671">
        <w:rPr>
          <w:rFonts w:eastAsia="Malgun Gothic"/>
          <w:highlight w:val="green"/>
          <w:lang w:eastAsia="zh-CN"/>
        </w:rPr>
        <w:t>Agreement</w:t>
      </w:r>
    </w:p>
    <w:p w14:paraId="08B8887B" w14:textId="77777777" w:rsidR="00DF7F02" w:rsidRPr="00DF7F02" w:rsidRDefault="00DF7F02" w:rsidP="00DF7F02">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For the PRDCH design details, following is captured in the TR 38.769:</w:t>
      </w:r>
    </w:p>
    <w:p w14:paraId="2A587F5F" w14:textId="77777777" w:rsidR="00DF7F02" w:rsidRPr="00DF7F02" w:rsidRDefault="00DF7F02" w:rsidP="00DF7F02">
      <w:p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Following design options have been studied for PRDCH:</w:t>
      </w:r>
    </w:p>
    <w:p w14:paraId="201B2B31" w14:textId="77777777" w:rsidR="00DF7F02" w:rsidRPr="00DF7F02" w:rsidRDefault="00DF7F02" w:rsidP="00DF7F02">
      <w:pPr>
        <w:numPr>
          <w:ilvl w:val="0"/>
          <w:numId w:val="41"/>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1: If there is no L1 R2D control information carried by PRDCH, then PRDCH transmission with only R2D data is considered</w:t>
      </w:r>
    </w:p>
    <w:p w14:paraId="4D54BBCF" w14:textId="77777777" w:rsidR="00DF7F02" w:rsidRPr="00DF7F02" w:rsidRDefault="00DF7F02" w:rsidP="00DF7F02">
      <w:pPr>
        <w:numPr>
          <w:ilvl w:val="1"/>
          <w:numId w:val="41"/>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Note: In this option, R2D control information (if any) maybe carried by higher-layer signaling</w:t>
      </w:r>
    </w:p>
    <w:p w14:paraId="46B5D934" w14:textId="77777777" w:rsidR="00DF7F02" w:rsidRPr="00DF7F02" w:rsidRDefault="00DF7F02" w:rsidP="00DF7F02">
      <w:pPr>
        <w:numPr>
          <w:ilvl w:val="0"/>
          <w:numId w:val="41"/>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 If any L1 R2D control information is supported &amp; carried by PRDCH, then for the CRC attachment (appended if there is non-zero length CRC), following two options have been studied</w:t>
      </w:r>
    </w:p>
    <w:p w14:paraId="495A7409" w14:textId="77777777" w:rsidR="00DF7F02" w:rsidRPr="00DF7F02" w:rsidRDefault="00DF7F02" w:rsidP="00DF7F02">
      <w:pPr>
        <w:numPr>
          <w:ilvl w:val="1"/>
          <w:numId w:val="41"/>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 xml:space="preserve">Option 2-1: Joint CRC is attached to L1 R2D control information and R2D data </w:t>
      </w:r>
    </w:p>
    <w:p w14:paraId="2E225670" w14:textId="77777777" w:rsidR="00DF7F02" w:rsidRPr="00DF7F02" w:rsidRDefault="00DF7F02" w:rsidP="00DF7F02">
      <w:pPr>
        <w:numPr>
          <w:ilvl w:val="1"/>
          <w:numId w:val="41"/>
        </w:numPr>
        <w:overflowPunct/>
        <w:autoSpaceDE/>
        <w:autoSpaceDN/>
        <w:adjustRightInd/>
        <w:snapToGrid w:val="0"/>
        <w:spacing w:after="0"/>
        <w:textAlignment w:val="auto"/>
        <w:rPr>
          <w:rFonts w:ascii="Times" w:eastAsia="Batang" w:hAnsi="Times"/>
          <w:color w:val="000000"/>
          <w:lang w:eastAsia="en-US"/>
        </w:rPr>
      </w:pPr>
      <w:r w:rsidRPr="00DF7F02">
        <w:rPr>
          <w:rFonts w:ascii="Times" w:eastAsia="Batang" w:hAnsi="Times"/>
          <w:color w:val="000000"/>
          <w:lang w:eastAsia="en-US"/>
        </w:rPr>
        <w:t>Option 2-2: Separate CRC is attached to L1 R2D control information and R2D data, respectively</w:t>
      </w:r>
    </w:p>
    <w:p w14:paraId="765AC001" w14:textId="77777777" w:rsidR="00DF7F02" w:rsidRPr="00DF7F02" w:rsidRDefault="00DF7F02" w:rsidP="00DF7F02">
      <w:pPr>
        <w:overflowPunct/>
        <w:autoSpaceDE/>
        <w:autoSpaceDN/>
        <w:adjustRightInd/>
        <w:snapToGrid w:val="0"/>
        <w:spacing w:after="0"/>
        <w:textAlignment w:val="auto"/>
        <w:rPr>
          <w:rFonts w:ascii="Times" w:eastAsia="Batang" w:hAnsi="Times"/>
          <w:highlight w:val="yellow"/>
          <w:lang w:eastAsia="en-US"/>
        </w:rPr>
      </w:pPr>
    </w:p>
    <w:p w14:paraId="3D1230DF" w14:textId="64B97CD0"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0464E" w:rsidRPr="00E0464E">
        <w:rPr>
          <w:sz w:val="22"/>
          <w:szCs w:val="22"/>
        </w:rPr>
        <w:t>downlink and uplink channel/signal</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35FDE42" w14:textId="2342D8AC" w:rsidR="003D7B6C" w:rsidRDefault="00B74974" w:rsidP="00B5259D">
      <w:pPr>
        <w:widowControl w:val="0"/>
        <w:overflowPunct/>
        <w:autoSpaceDE/>
        <w:autoSpaceDN/>
        <w:spacing w:afterLines="50"/>
        <w:textAlignment w:val="auto"/>
        <w:rPr>
          <w:sz w:val="22"/>
          <w:szCs w:val="22"/>
        </w:rPr>
      </w:pPr>
      <w:r>
        <w:rPr>
          <w:sz w:val="22"/>
          <w:szCs w:val="22"/>
        </w:rPr>
        <w:t xml:space="preserve">In </w:t>
      </w:r>
      <w:r w:rsidR="00E61D40">
        <w:rPr>
          <w:sz w:val="22"/>
          <w:szCs w:val="22"/>
        </w:rPr>
        <w:t>previous</w:t>
      </w:r>
      <w:r w:rsidR="000A2C62">
        <w:rPr>
          <w:sz w:val="22"/>
          <w:szCs w:val="22"/>
        </w:rPr>
        <w:t xml:space="preserve"> </w:t>
      </w:r>
      <w:r w:rsidR="00192472">
        <w:rPr>
          <w:sz w:val="22"/>
          <w:szCs w:val="22"/>
        </w:rPr>
        <w:t>meeting</w:t>
      </w:r>
      <w:r w:rsidR="00B5259D">
        <w:rPr>
          <w:sz w:val="22"/>
          <w:szCs w:val="22"/>
        </w:rPr>
        <w:t xml:space="preserve">, </w:t>
      </w:r>
      <w:r w:rsidR="00533A10">
        <w:rPr>
          <w:sz w:val="22"/>
          <w:szCs w:val="22"/>
        </w:rPr>
        <w:t xml:space="preserve">it is agreed to not further study CSI and autonomous SR. </w:t>
      </w:r>
      <w:r w:rsidR="00D30840">
        <w:rPr>
          <w:sz w:val="22"/>
          <w:szCs w:val="22"/>
        </w:rPr>
        <w:t xml:space="preserve">There is </w:t>
      </w:r>
      <w:r w:rsidR="00533A10">
        <w:rPr>
          <w:sz w:val="22"/>
          <w:szCs w:val="22"/>
        </w:rPr>
        <w:t>FFS on other L1 D2R control information</w:t>
      </w:r>
      <w:r w:rsidR="00D30840">
        <w:rPr>
          <w:sz w:val="22"/>
          <w:szCs w:val="22"/>
        </w:rPr>
        <w:t>, such as ACK/NACK feedback</w:t>
      </w:r>
      <w:r w:rsidR="00533A10">
        <w:rPr>
          <w:sz w:val="22"/>
          <w:szCs w:val="22"/>
        </w:rPr>
        <w:t xml:space="preserve">. Although </w:t>
      </w:r>
      <w:r w:rsidR="00195DB5">
        <w:rPr>
          <w:sz w:val="22"/>
          <w:szCs w:val="22"/>
        </w:rPr>
        <w:t xml:space="preserve">SID </w:t>
      </w:r>
      <w:r w:rsidR="00A92EB2">
        <w:rPr>
          <w:sz w:val="22"/>
          <w:szCs w:val="22"/>
        </w:rPr>
        <w:t>specifies</w:t>
      </w:r>
      <w:r w:rsidR="00195DB5">
        <w:rPr>
          <w:sz w:val="22"/>
          <w:szCs w:val="22"/>
        </w:rPr>
        <w:t xml:space="preserve"> </w:t>
      </w:r>
      <w:r w:rsidR="00195DB5" w:rsidRPr="00195DB5">
        <w:rPr>
          <w:sz w:val="22"/>
          <w:szCs w:val="22"/>
        </w:rPr>
        <w:t>no HARQ</w:t>
      </w:r>
      <w:r w:rsidR="00D30840">
        <w:rPr>
          <w:sz w:val="22"/>
          <w:szCs w:val="22"/>
        </w:rPr>
        <w:t xml:space="preserve"> operation</w:t>
      </w:r>
      <w:r w:rsidR="00F95C89">
        <w:rPr>
          <w:sz w:val="22"/>
          <w:szCs w:val="22"/>
        </w:rPr>
        <w:t xml:space="preserve">, </w:t>
      </w:r>
      <w:r w:rsidR="00D30840">
        <w:rPr>
          <w:sz w:val="22"/>
          <w:szCs w:val="22"/>
        </w:rPr>
        <w:t>it is still beneficial for reader to confirm device’s reception</w:t>
      </w:r>
      <w:r w:rsidR="00CD6645">
        <w:rPr>
          <w:sz w:val="22"/>
          <w:szCs w:val="22"/>
        </w:rPr>
        <w:t xml:space="preserve"> via ACK feedback</w:t>
      </w:r>
      <w:r w:rsidR="00BE4574">
        <w:rPr>
          <w:sz w:val="22"/>
          <w:szCs w:val="22"/>
        </w:rPr>
        <w:t>.</w:t>
      </w:r>
      <w:r w:rsidR="00D30840">
        <w:rPr>
          <w:sz w:val="22"/>
          <w:szCs w:val="22"/>
        </w:rPr>
        <w:t xml:space="preserve"> </w:t>
      </w:r>
      <w:r w:rsidR="003A2B82">
        <w:rPr>
          <w:sz w:val="22"/>
          <w:szCs w:val="22"/>
        </w:rPr>
        <w:t xml:space="preserve">To avoid from always transmitting such </w:t>
      </w:r>
      <w:r w:rsidR="0091541E">
        <w:rPr>
          <w:sz w:val="22"/>
          <w:szCs w:val="22"/>
        </w:rPr>
        <w:t>ACK feedback</w:t>
      </w:r>
      <w:r w:rsidR="003A2B82">
        <w:rPr>
          <w:sz w:val="22"/>
          <w:szCs w:val="22"/>
        </w:rPr>
        <w:t>, r</w:t>
      </w:r>
      <w:r w:rsidR="00D30840">
        <w:rPr>
          <w:sz w:val="22"/>
          <w:szCs w:val="22"/>
        </w:rPr>
        <w:t xml:space="preserve">eader can </w:t>
      </w:r>
      <w:r w:rsidR="003A2B82">
        <w:rPr>
          <w:sz w:val="22"/>
          <w:szCs w:val="22"/>
        </w:rPr>
        <w:t>indicate</w:t>
      </w:r>
      <w:r w:rsidR="002F2571">
        <w:rPr>
          <w:sz w:val="22"/>
          <w:szCs w:val="22"/>
        </w:rPr>
        <w:t xml:space="preserve"> </w:t>
      </w:r>
      <w:r w:rsidR="003A2B82">
        <w:rPr>
          <w:sz w:val="22"/>
          <w:szCs w:val="22"/>
        </w:rPr>
        <w:t xml:space="preserve">whether device </w:t>
      </w:r>
      <w:r w:rsidR="00CD6645">
        <w:rPr>
          <w:sz w:val="22"/>
          <w:szCs w:val="22"/>
        </w:rPr>
        <w:t xml:space="preserve">needs to </w:t>
      </w:r>
      <w:r w:rsidR="003A2B82">
        <w:rPr>
          <w:sz w:val="22"/>
          <w:szCs w:val="22"/>
        </w:rPr>
        <w:t>respond ACK feedback</w:t>
      </w:r>
      <w:r w:rsidR="002F2571">
        <w:rPr>
          <w:sz w:val="22"/>
          <w:szCs w:val="22"/>
        </w:rPr>
        <w:t>, e.g., via s</w:t>
      </w:r>
      <w:r w:rsidR="002F2571" w:rsidRPr="003A2B82">
        <w:rPr>
          <w:sz w:val="22"/>
          <w:szCs w:val="22"/>
        </w:rPr>
        <w:t>cheduling information of PDRCH transmission</w:t>
      </w:r>
      <w:r w:rsidR="00E25912">
        <w:rPr>
          <w:sz w:val="22"/>
          <w:szCs w:val="22"/>
        </w:rPr>
        <w:t>.</w:t>
      </w:r>
      <w:r w:rsidR="00751997">
        <w:rPr>
          <w:sz w:val="22"/>
          <w:szCs w:val="22"/>
        </w:rPr>
        <w:t xml:space="preserve"> </w:t>
      </w:r>
      <w:r w:rsidR="00FB0D20">
        <w:rPr>
          <w:sz w:val="22"/>
          <w:szCs w:val="22"/>
        </w:rPr>
        <w:t xml:space="preserve">Moreover, for simplifying design on D2R </w:t>
      </w:r>
      <w:r w:rsidR="00FB0D20">
        <w:rPr>
          <w:sz w:val="22"/>
          <w:szCs w:val="22"/>
        </w:rPr>
        <w:lastRenderedPageBreak/>
        <w:t>transmission, the ACK feedback can be responded via L2 signalling, instead of L1 channel/signal design.</w:t>
      </w:r>
      <w:r w:rsidR="00212982">
        <w:rPr>
          <w:sz w:val="22"/>
          <w:szCs w:val="22"/>
        </w:rPr>
        <w:t xml:space="preserve"> </w:t>
      </w:r>
    </w:p>
    <w:p w14:paraId="2E721B4A" w14:textId="0D2C8213" w:rsidR="00212982" w:rsidRDefault="003D7B6C" w:rsidP="00B5259D">
      <w:pPr>
        <w:widowControl w:val="0"/>
        <w:overflowPunct/>
        <w:autoSpaceDE/>
        <w:autoSpaceDN/>
        <w:spacing w:afterLines="50"/>
        <w:textAlignment w:val="auto"/>
        <w:rPr>
          <w:sz w:val="22"/>
          <w:szCs w:val="22"/>
        </w:rPr>
      </w:pPr>
      <w:r>
        <w:rPr>
          <w:rFonts w:hint="eastAsia"/>
          <w:sz w:val="22"/>
          <w:szCs w:val="22"/>
        </w:rPr>
        <w:t>As</w:t>
      </w:r>
      <w:r>
        <w:rPr>
          <w:sz w:val="22"/>
          <w:szCs w:val="22"/>
        </w:rPr>
        <w:t xml:space="preserve"> for information of energy</w:t>
      </w:r>
      <w:r w:rsidRPr="003D7B6C">
        <w:rPr>
          <w:sz w:val="22"/>
          <w:szCs w:val="22"/>
        </w:rPr>
        <w:t xml:space="preserve"> status</w:t>
      </w:r>
      <w:r w:rsidR="007C15D0">
        <w:rPr>
          <w:sz w:val="22"/>
          <w:szCs w:val="22"/>
        </w:rPr>
        <w:t xml:space="preserve"> and </w:t>
      </w:r>
      <w:r w:rsidRPr="003D7B6C">
        <w:rPr>
          <w:sz w:val="22"/>
          <w:szCs w:val="22"/>
        </w:rPr>
        <w:t>device type</w:t>
      </w:r>
      <w:r>
        <w:rPr>
          <w:sz w:val="22"/>
          <w:szCs w:val="22"/>
        </w:rPr>
        <w:t xml:space="preserve">, </w:t>
      </w:r>
      <w:r w:rsidR="0050474C">
        <w:rPr>
          <w:sz w:val="22"/>
          <w:szCs w:val="22"/>
        </w:rPr>
        <w:t xml:space="preserve">we also think </w:t>
      </w:r>
      <w:r>
        <w:rPr>
          <w:sz w:val="22"/>
          <w:szCs w:val="22"/>
        </w:rPr>
        <w:t>these information are helpful for reader’s scheduling</w:t>
      </w:r>
      <w:r w:rsidR="007C15D0">
        <w:rPr>
          <w:sz w:val="22"/>
          <w:szCs w:val="22"/>
        </w:rPr>
        <w:t>, such as time-domain resource and available small frequency shift</w:t>
      </w:r>
      <w:r w:rsidR="00304A03">
        <w:rPr>
          <w:sz w:val="22"/>
          <w:szCs w:val="22"/>
        </w:rPr>
        <w:t>s</w:t>
      </w:r>
      <w:bookmarkStart w:id="1" w:name="_GoBack"/>
      <w:bookmarkEnd w:id="1"/>
      <w:r>
        <w:rPr>
          <w:sz w:val="22"/>
          <w:szCs w:val="22"/>
        </w:rPr>
        <w:t xml:space="preserve">. </w:t>
      </w:r>
      <w:r w:rsidR="0050474C">
        <w:rPr>
          <w:sz w:val="22"/>
          <w:szCs w:val="22"/>
        </w:rPr>
        <w:t>While</w:t>
      </w:r>
      <w:r>
        <w:rPr>
          <w:sz w:val="22"/>
          <w:szCs w:val="22"/>
        </w:rPr>
        <w:t xml:space="preserve"> it seems proper to design these information </w:t>
      </w:r>
      <w:r w:rsidR="0050474C">
        <w:rPr>
          <w:sz w:val="22"/>
          <w:szCs w:val="22"/>
        </w:rPr>
        <w:t>via</w:t>
      </w:r>
      <w:r>
        <w:rPr>
          <w:sz w:val="22"/>
          <w:szCs w:val="22"/>
        </w:rPr>
        <w:t xml:space="preserve"> L2 signalling</w:t>
      </w:r>
      <w:r w:rsidR="0050474C">
        <w:rPr>
          <w:sz w:val="22"/>
          <w:szCs w:val="22"/>
        </w:rPr>
        <w:t xml:space="preserve"> as well.</w:t>
      </w:r>
    </w:p>
    <w:p w14:paraId="441A657D" w14:textId="300D2321" w:rsidR="003E3FAE"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3A2B82">
        <w:rPr>
          <w:b/>
          <w:bCs/>
          <w:sz w:val="22"/>
          <w:szCs w:val="22"/>
          <w:lang w:val="en-US"/>
        </w:rPr>
        <w:t>Study ACK feedback from device to reader.</w:t>
      </w:r>
      <w:r w:rsidR="00344717">
        <w:rPr>
          <w:b/>
          <w:bCs/>
          <w:sz w:val="22"/>
          <w:szCs w:val="22"/>
          <w:lang w:val="en-US"/>
        </w:rPr>
        <w:t xml:space="preserve"> FFS on </w:t>
      </w:r>
      <w:r w:rsidR="00344717" w:rsidRPr="00344717">
        <w:rPr>
          <w:b/>
          <w:bCs/>
          <w:sz w:val="22"/>
          <w:szCs w:val="22"/>
          <w:lang w:val="en-US"/>
        </w:rPr>
        <w:t>energy status and device type</w:t>
      </w:r>
      <w:r w:rsidR="00344717">
        <w:rPr>
          <w:b/>
          <w:bCs/>
          <w:sz w:val="22"/>
          <w:szCs w:val="22"/>
          <w:lang w:val="en-US"/>
        </w:rPr>
        <w:t>.</w:t>
      </w:r>
    </w:p>
    <w:p w14:paraId="303B53A0" w14:textId="77777777" w:rsidR="0091541E" w:rsidRPr="000C54CA" w:rsidRDefault="0091541E" w:rsidP="003E3FAE">
      <w:pPr>
        <w:spacing w:afterLines="20" w:after="72"/>
        <w:ind w:left="1321" w:rightChars="-141" w:right="-282" w:hangingChars="600" w:hanging="1321"/>
        <w:rPr>
          <w:b/>
          <w:bCs/>
          <w:sz w:val="22"/>
          <w:szCs w:val="22"/>
          <w:lang w:val="en-US"/>
        </w:rPr>
      </w:pPr>
    </w:p>
    <w:p w14:paraId="749B64FE" w14:textId="1AFDF28D" w:rsidR="00BA1FF6" w:rsidRDefault="00C0678F" w:rsidP="00B5259D">
      <w:pPr>
        <w:widowControl w:val="0"/>
        <w:overflowPunct/>
        <w:autoSpaceDE/>
        <w:autoSpaceDN/>
        <w:spacing w:afterLines="50"/>
        <w:textAlignment w:val="auto"/>
        <w:rPr>
          <w:sz w:val="22"/>
          <w:szCs w:val="22"/>
        </w:rPr>
      </w:pPr>
      <w:r>
        <w:rPr>
          <w:sz w:val="22"/>
          <w:szCs w:val="22"/>
          <w:lang w:val="en-US"/>
        </w:rPr>
        <w:t xml:space="preserve">In last meeting, there are </w:t>
      </w:r>
      <w:r w:rsidR="00C6179E">
        <w:rPr>
          <w:sz w:val="22"/>
          <w:szCs w:val="22"/>
          <w:lang w:val="en-US"/>
        </w:rPr>
        <w:t>option</w:t>
      </w:r>
      <w:r>
        <w:rPr>
          <w:sz w:val="22"/>
          <w:szCs w:val="22"/>
          <w:lang w:val="en-US"/>
        </w:rPr>
        <w:t>s for CRC attachment</w:t>
      </w:r>
      <w:r w:rsidR="00C6179E">
        <w:rPr>
          <w:sz w:val="22"/>
          <w:szCs w:val="22"/>
          <w:lang w:val="en-US"/>
        </w:rPr>
        <w:t xml:space="preserve"> in case that</w:t>
      </w:r>
      <w:r w:rsidR="00C6179E" w:rsidRPr="00C6179E">
        <w:rPr>
          <w:sz w:val="22"/>
          <w:szCs w:val="22"/>
          <w:lang w:val="en-US"/>
        </w:rPr>
        <w:t xml:space="preserve"> L1 R2D control information is</w:t>
      </w:r>
      <w:r w:rsidR="00C6179E">
        <w:rPr>
          <w:sz w:val="22"/>
          <w:szCs w:val="22"/>
          <w:lang w:val="en-US"/>
        </w:rPr>
        <w:t xml:space="preserve"> </w:t>
      </w:r>
      <w:r w:rsidR="00C6179E" w:rsidRPr="00C6179E">
        <w:rPr>
          <w:sz w:val="22"/>
          <w:szCs w:val="22"/>
          <w:lang w:val="en-US"/>
        </w:rPr>
        <w:t>carried by PRDCH</w:t>
      </w:r>
      <w:r>
        <w:rPr>
          <w:sz w:val="22"/>
          <w:szCs w:val="22"/>
          <w:lang w:val="en-US"/>
        </w:rPr>
        <w:t xml:space="preserve">. </w:t>
      </w:r>
      <w:r w:rsidR="007041DD">
        <w:rPr>
          <w:sz w:val="22"/>
          <w:szCs w:val="22"/>
          <w:lang w:val="en-US"/>
        </w:rPr>
        <w:t>For R2D transmission, it is necessary for device to first acquire R2D scheduling information</w:t>
      </w:r>
      <w:r w:rsidR="007534BF">
        <w:rPr>
          <w:sz w:val="22"/>
          <w:szCs w:val="22"/>
          <w:lang w:val="en-US"/>
        </w:rPr>
        <w:t xml:space="preserve">, e.g., </w:t>
      </w:r>
      <w:r w:rsidR="00AA55A0">
        <w:rPr>
          <w:sz w:val="22"/>
          <w:szCs w:val="22"/>
          <w:lang w:val="en-US"/>
        </w:rPr>
        <w:t xml:space="preserve">ID, </w:t>
      </w:r>
      <w:r w:rsidR="007534BF">
        <w:rPr>
          <w:sz w:val="22"/>
          <w:szCs w:val="22"/>
          <w:lang w:val="en-US"/>
        </w:rPr>
        <w:t>time</w:t>
      </w:r>
      <w:r w:rsidR="00AA55A0">
        <w:rPr>
          <w:sz w:val="22"/>
          <w:szCs w:val="22"/>
          <w:lang w:val="en-US"/>
        </w:rPr>
        <w:t>-domain</w:t>
      </w:r>
      <w:r w:rsidR="007534BF">
        <w:rPr>
          <w:sz w:val="22"/>
          <w:szCs w:val="22"/>
          <w:lang w:val="en-US"/>
        </w:rPr>
        <w:t xml:space="preserve"> resource</w:t>
      </w:r>
      <w:r w:rsidR="007041DD">
        <w:rPr>
          <w:sz w:val="22"/>
          <w:szCs w:val="22"/>
          <w:lang w:val="en-US"/>
        </w:rPr>
        <w:t xml:space="preserve"> and </w:t>
      </w:r>
      <w:r w:rsidR="007534BF">
        <w:rPr>
          <w:sz w:val="22"/>
          <w:szCs w:val="22"/>
          <w:lang w:val="en-US"/>
        </w:rPr>
        <w:t xml:space="preserve">coding rate, and </w:t>
      </w:r>
      <w:r w:rsidR="007041DD">
        <w:rPr>
          <w:sz w:val="22"/>
          <w:szCs w:val="22"/>
          <w:lang w:val="en-US"/>
        </w:rPr>
        <w:t xml:space="preserve">then decode </w:t>
      </w:r>
      <w:r w:rsidR="007041DD" w:rsidRPr="007041DD">
        <w:rPr>
          <w:sz w:val="22"/>
          <w:szCs w:val="22"/>
          <w:lang w:val="en-US"/>
        </w:rPr>
        <w:t xml:space="preserve">subsequent </w:t>
      </w:r>
      <w:r w:rsidR="007041DD">
        <w:rPr>
          <w:sz w:val="22"/>
          <w:szCs w:val="22"/>
          <w:lang w:val="en-US"/>
        </w:rPr>
        <w:t>R2D data</w:t>
      </w:r>
      <w:r w:rsidR="00FB0D20">
        <w:rPr>
          <w:sz w:val="22"/>
          <w:szCs w:val="22"/>
          <w:lang w:val="en-US"/>
        </w:rPr>
        <w:t xml:space="preserve"> accordingly</w:t>
      </w:r>
      <w:r w:rsidR="00AA55A0">
        <w:rPr>
          <w:sz w:val="22"/>
          <w:szCs w:val="22"/>
          <w:lang w:val="en-US"/>
        </w:rPr>
        <w:t xml:space="preserve"> if </w:t>
      </w:r>
      <w:r w:rsidR="00AA55A0">
        <w:rPr>
          <w:rFonts w:hint="eastAsia"/>
          <w:sz w:val="22"/>
          <w:szCs w:val="22"/>
          <w:lang w:val="en-US"/>
        </w:rPr>
        <w:t>t</w:t>
      </w:r>
      <w:r w:rsidR="00AA55A0">
        <w:rPr>
          <w:sz w:val="22"/>
          <w:szCs w:val="22"/>
          <w:lang w:val="en-US"/>
        </w:rPr>
        <w:t xml:space="preserve">he device </w:t>
      </w:r>
      <w:r w:rsidR="00AA55A0" w:rsidRPr="00AA55A0">
        <w:rPr>
          <w:sz w:val="22"/>
          <w:szCs w:val="22"/>
          <w:lang w:val="en-US"/>
        </w:rPr>
        <w:t>intend</w:t>
      </w:r>
      <w:r w:rsidR="00AA55A0">
        <w:rPr>
          <w:sz w:val="22"/>
          <w:szCs w:val="22"/>
          <w:lang w:val="en-US"/>
        </w:rPr>
        <w:t>s</w:t>
      </w:r>
      <w:r w:rsidR="00AA55A0" w:rsidRPr="00AA55A0">
        <w:rPr>
          <w:sz w:val="22"/>
          <w:szCs w:val="22"/>
          <w:lang w:val="en-US"/>
        </w:rPr>
        <w:t xml:space="preserve"> </w:t>
      </w:r>
      <w:r w:rsidR="00AA55A0">
        <w:rPr>
          <w:sz w:val="22"/>
          <w:szCs w:val="22"/>
          <w:lang w:val="en-US"/>
        </w:rPr>
        <w:t>to</w:t>
      </w:r>
      <w:r w:rsidR="00AA55A0" w:rsidRPr="00AA55A0">
        <w:rPr>
          <w:sz w:val="22"/>
          <w:szCs w:val="22"/>
          <w:lang w:val="en-US"/>
        </w:rPr>
        <w:t xml:space="preserve"> </w:t>
      </w:r>
      <w:r w:rsidR="00AA55A0">
        <w:rPr>
          <w:sz w:val="22"/>
          <w:szCs w:val="22"/>
          <w:lang w:val="en-US"/>
        </w:rPr>
        <w:t>receive the R2D data</w:t>
      </w:r>
      <w:r w:rsidR="007041DD">
        <w:rPr>
          <w:sz w:val="22"/>
          <w:szCs w:val="22"/>
          <w:lang w:val="en-US"/>
        </w:rPr>
        <w:t xml:space="preserve">. </w:t>
      </w:r>
      <w:r w:rsidR="00FB0D20">
        <w:rPr>
          <w:sz w:val="22"/>
          <w:szCs w:val="22"/>
          <w:lang w:val="en-US"/>
        </w:rPr>
        <w:t xml:space="preserve">Such </w:t>
      </w:r>
      <w:r w:rsidR="007041DD">
        <w:rPr>
          <w:sz w:val="22"/>
          <w:szCs w:val="22"/>
          <w:lang w:val="en-US"/>
        </w:rPr>
        <w:t>R2D scheduling information shall be includ</w:t>
      </w:r>
      <w:r w:rsidR="00FB0D20">
        <w:rPr>
          <w:sz w:val="22"/>
          <w:szCs w:val="22"/>
          <w:lang w:val="en-US"/>
        </w:rPr>
        <w:t>ed in L1 R2D control information.</w:t>
      </w:r>
      <w:r w:rsidR="007041DD">
        <w:rPr>
          <w:sz w:val="22"/>
          <w:szCs w:val="22"/>
          <w:lang w:val="en-US"/>
        </w:rPr>
        <w:t xml:space="preserve"> </w:t>
      </w:r>
      <w:r w:rsidR="00FB0D20">
        <w:rPr>
          <w:sz w:val="22"/>
          <w:szCs w:val="22"/>
          <w:lang w:val="en-US"/>
        </w:rPr>
        <w:t xml:space="preserve">Thus, </w:t>
      </w:r>
      <w:r w:rsidR="007041DD">
        <w:rPr>
          <w:sz w:val="22"/>
          <w:szCs w:val="22"/>
          <w:lang w:val="en-US"/>
        </w:rPr>
        <w:t>we prefer to s</w:t>
      </w:r>
      <w:r w:rsidR="007041DD" w:rsidRPr="007041DD">
        <w:rPr>
          <w:sz w:val="22"/>
          <w:szCs w:val="22"/>
          <w:lang w:val="en-US"/>
        </w:rPr>
        <w:t>eparate CRC attachment to L1 R2D control information and R2D data</w:t>
      </w:r>
      <w:r w:rsidR="007041DD">
        <w:rPr>
          <w:sz w:val="22"/>
          <w:szCs w:val="22"/>
          <w:lang w:val="en-US"/>
        </w:rPr>
        <w:t>.</w:t>
      </w:r>
      <w:r w:rsidR="00FB0D20">
        <w:rPr>
          <w:rFonts w:hint="eastAsia"/>
          <w:sz w:val="22"/>
          <w:szCs w:val="22"/>
          <w:lang w:val="en-US"/>
        </w:rPr>
        <w:t xml:space="preserve"> F</w:t>
      </w:r>
      <w:r w:rsidR="00FB0D20">
        <w:rPr>
          <w:sz w:val="22"/>
          <w:szCs w:val="22"/>
          <w:lang w:val="en-US"/>
        </w:rPr>
        <w:t>or D2R transmission, it is agreed that s</w:t>
      </w:r>
      <w:r w:rsidR="00FB0D20" w:rsidRPr="00FB0D20">
        <w:rPr>
          <w:sz w:val="22"/>
          <w:szCs w:val="22"/>
          <w:lang w:val="en-US"/>
        </w:rPr>
        <w:t>cheduling information of PDRCH transmission is provided by a corresponding PRDCH</w:t>
      </w:r>
      <w:r w:rsidR="00562F27">
        <w:rPr>
          <w:sz w:val="22"/>
          <w:szCs w:val="22"/>
        </w:rPr>
        <w:t>.</w:t>
      </w:r>
      <w:r w:rsidR="00FB0D20">
        <w:rPr>
          <w:sz w:val="22"/>
          <w:szCs w:val="22"/>
        </w:rPr>
        <w:t xml:space="preserve"> </w:t>
      </w:r>
      <w:r w:rsidR="005B49A9">
        <w:rPr>
          <w:sz w:val="22"/>
          <w:szCs w:val="22"/>
        </w:rPr>
        <w:t xml:space="preserve">We also consider to respond ACK feedback via L2 signalling. Thus, there </w:t>
      </w:r>
      <w:r w:rsidR="0091541E">
        <w:rPr>
          <w:sz w:val="22"/>
          <w:szCs w:val="22"/>
        </w:rPr>
        <w:t>is</w:t>
      </w:r>
      <w:r w:rsidR="005B49A9">
        <w:rPr>
          <w:sz w:val="22"/>
          <w:szCs w:val="22"/>
        </w:rPr>
        <w:t xml:space="preserve"> no need to design L1 channel/signal and corresponding CRC attachment for D2R control information.</w:t>
      </w:r>
      <w:r w:rsidR="00FB0D20">
        <w:rPr>
          <w:sz w:val="22"/>
          <w:szCs w:val="22"/>
        </w:rPr>
        <w:t xml:space="preserve"> </w:t>
      </w:r>
    </w:p>
    <w:p w14:paraId="69D80D8D" w14:textId="5F991BD5" w:rsidR="00A002B6"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EA3A6F" w:rsidRPr="00EA3A6F">
        <w:rPr>
          <w:b/>
          <w:bCs/>
          <w:sz w:val="22"/>
          <w:szCs w:val="22"/>
          <w:lang w:val="en-US"/>
        </w:rPr>
        <w:t>For PRDCH generation, if L1 R2D control information (if defined) and R2D data are carried together in single PRDCH</w:t>
      </w:r>
      <w:r w:rsidR="00EA3A6F">
        <w:rPr>
          <w:b/>
          <w:bCs/>
          <w:sz w:val="22"/>
          <w:szCs w:val="22"/>
          <w:lang w:val="en-US"/>
        </w:rPr>
        <w:t xml:space="preserve">, </w:t>
      </w:r>
      <w:r w:rsidR="0004661F">
        <w:rPr>
          <w:b/>
          <w:bCs/>
          <w:sz w:val="22"/>
          <w:szCs w:val="22"/>
          <w:lang w:val="en-US"/>
        </w:rPr>
        <w:t>s</w:t>
      </w:r>
      <w:r w:rsidR="00EA3A6F" w:rsidRPr="00EA3A6F">
        <w:rPr>
          <w:b/>
          <w:bCs/>
          <w:sz w:val="22"/>
          <w:szCs w:val="22"/>
          <w:lang w:val="en-US"/>
        </w:rPr>
        <w:t>eparate CRC attachment to L1 R2D control information and R2D data</w:t>
      </w:r>
      <w:r>
        <w:rPr>
          <w:b/>
          <w:bCs/>
          <w:sz w:val="22"/>
          <w:szCs w:val="22"/>
          <w:lang w:val="en-US"/>
        </w:rPr>
        <w:t>.</w:t>
      </w:r>
    </w:p>
    <w:p w14:paraId="4ECEA8ED" w14:textId="733421F8" w:rsidR="00C0678F" w:rsidRDefault="00EA3A6F" w:rsidP="0091541E">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no</w:t>
      </w:r>
      <w:r w:rsidR="0091541E">
        <w:rPr>
          <w:b/>
          <w:bCs/>
          <w:sz w:val="22"/>
          <w:szCs w:val="22"/>
          <w:lang w:val="en-US"/>
        </w:rPr>
        <w:t>t define</w:t>
      </w:r>
      <w:r>
        <w:rPr>
          <w:b/>
          <w:bCs/>
          <w:sz w:val="22"/>
          <w:szCs w:val="22"/>
          <w:lang w:val="en-US"/>
        </w:rPr>
        <w:t xml:space="preserve"> </w:t>
      </w:r>
      <w:r w:rsidRPr="00EA3A6F">
        <w:rPr>
          <w:b/>
          <w:bCs/>
          <w:sz w:val="22"/>
          <w:szCs w:val="22"/>
          <w:lang w:val="en-US"/>
        </w:rPr>
        <w:t xml:space="preserve">L1 </w:t>
      </w:r>
      <w:r w:rsidR="0091541E" w:rsidRPr="0091541E">
        <w:rPr>
          <w:b/>
          <w:bCs/>
          <w:sz w:val="22"/>
          <w:szCs w:val="22"/>
          <w:lang w:val="en-US"/>
        </w:rPr>
        <w:t>D2R control information</w:t>
      </w:r>
      <w:r w:rsidRPr="00EA3A6F">
        <w:rPr>
          <w:b/>
          <w:bCs/>
          <w:sz w:val="22"/>
          <w:szCs w:val="22"/>
          <w:lang w:val="en-US"/>
        </w:rPr>
        <w:t xml:space="preserve"> and CRC attachment for D2R control information</w:t>
      </w:r>
      <w:r w:rsidR="0091541E">
        <w:rPr>
          <w:b/>
          <w:bCs/>
          <w:sz w:val="22"/>
          <w:szCs w:val="22"/>
          <w:lang w:val="en-US"/>
        </w:rPr>
        <w:t>.</w:t>
      </w:r>
      <w:r w:rsidRPr="00EA3A6F">
        <w:rPr>
          <w:b/>
          <w:bCs/>
          <w:sz w:val="22"/>
          <w:szCs w:val="22"/>
          <w:lang w:val="en-US"/>
        </w:rPr>
        <w:t xml:space="preserve"> </w:t>
      </w:r>
    </w:p>
    <w:p w14:paraId="69336483" w14:textId="77777777" w:rsidR="00C0678F" w:rsidRPr="006B77B6" w:rsidRDefault="00C0678F" w:rsidP="00C0678F">
      <w:pPr>
        <w:pStyle w:val="afe"/>
        <w:ind w:left="4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AEE9711"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B45266" w:rsidRPr="00E0464E">
        <w:rPr>
          <w:sz w:val="22"/>
          <w:szCs w:val="22"/>
        </w:rPr>
        <w:t>downlink and uplink channel/signal</w:t>
      </w:r>
      <w:r w:rsidR="00D92B9F">
        <w:rPr>
          <w:sz w:val="22"/>
          <w:szCs w:val="22"/>
        </w:rPr>
        <w:t xml:space="preserve"> on A-IoT</w:t>
      </w:r>
      <w:r w:rsidRPr="004E08BA">
        <w:rPr>
          <w:sz w:val="22"/>
          <w:szCs w:val="22"/>
        </w:rPr>
        <w:t>:</w:t>
      </w:r>
    </w:p>
    <w:p w14:paraId="70C5242B" w14:textId="00913EEF"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Study ACK f</w:t>
      </w:r>
      <w:r w:rsidR="00951F53">
        <w:rPr>
          <w:b/>
          <w:bCs/>
          <w:sz w:val="22"/>
          <w:szCs w:val="22"/>
          <w:lang w:val="en-US"/>
        </w:rPr>
        <w:t xml:space="preserve">eedback from device to reader. </w:t>
      </w:r>
      <w:r w:rsidR="00344717">
        <w:rPr>
          <w:b/>
          <w:bCs/>
          <w:sz w:val="22"/>
          <w:szCs w:val="22"/>
          <w:lang w:val="en-US"/>
        </w:rPr>
        <w:t xml:space="preserve">FFS on </w:t>
      </w:r>
      <w:r w:rsidR="00344717" w:rsidRPr="00344717">
        <w:rPr>
          <w:b/>
          <w:bCs/>
          <w:sz w:val="22"/>
          <w:szCs w:val="22"/>
          <w:lang w:val="en-US"/>
        </w:rPr>
        <w:t>energy status and device type</w:t>
      </w:r>
      <w:r w:rsidR="00344717">
        <w:rPr>
          <w:b/>
          <w:bCs/>
          <w:sz w:val="22"/>
          <w:szCs w:val="22"/>
          <w:lang w:val="en-US"/>
        </w:rPr>
        <w:t>.</w:t>
      </w:r>
    </w:p>
    <w:p w14:paraId="37AD4C41" w14:textId="77777777"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PRDCH generation, if L1 R2D control information (if defined) and R2D data are carried together in single PRDCH</w:t>
      </w:r>
      <w:r>
        <w:rPr>
          <w:b/>
          <w:bCs/>
          <w:sz w:val="22"/>
          <w:szCs w:val="22"/>
          <w:lang w:val="en-US"/>
        </w:rPr>
        <w:t>, s</w:t>
      </w:r>
      <w:r w:rsidRPr="00EA3A6F">
        <w:rPr>
          <w:b/>
          <w:bCs/>
          <w:sz w:val="22"/>
          <w:szCs w:val="22"/>
          <w:lang w:val="en-US"/>
        </w:rPr>
        <w:t>eparate CRC attachment to L1 R2D control information and R2D data</w:t>
      </w:r>
      <w:r>
        <w:rPr>
          <w:b/>
          <w:bCs/>
          <w:sz w:val="22"/>
          <w:szCs w:val="22"/>
          <w:lang w:val="en-US"/>
        </w:rPr>
        <w:t>.</w:t>
      </w:r>
    </w:p>
    <w:p w14:paraId="34DB9A65" w14:textId="6F6AD9F0" w:rsidR="00D92B9F" w:rsidRPr="000C54CA" w:rsidRDefault="0004661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CRC attachment for D2R control information</w:t>
      </w:r>
      <w:r>
        <w:rPr>
          <w:b/>
          <w:bCs/>
          <w:sz w:val="22"/>
          <w:szCs w:val="22"/>
          <w:lang w:val="en-US"/>
        </w:rPr>
        <w:t>.</w:t>
      </w:r>
      <w:r w:rsidRPr="00EA3A6F">
        <w:rPr>
          <w:b/>
          <w:bCs/>
          <w:sz w:val="22"/>
          <w:szCs w:val="22"/>
          <w:lang w:val="en-US"/>
        </w:rPr>
        <w:t xml:space="preserve"> </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679C1566" w14:textId="3F231D21" w:rsidR="00922919" w:rsidRDefault="0045769F" w:rsidP="0045769F">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Pr>
          <w:sz w:val="22"/>
          <w:szCs w:val="22"/>
        </w:rPr>
        <w:t xml:space="preserve"> chairman’s note</w:t>
      </w:r>
    </w:p>
    <w:p w14:paraId="412149D0" w14:textId="4C359C27" w:rsidR="00FA23D4" w:rsidRDefault="00FA23D4" w:rsidP="0045769F">
      <w:pPr>
        <w:numPr>
          <w:ilvl w:val="0"/>
          <w:numId w:val="1"/>
        </w:numPr>
        <w:spacing w:afterLines="20" w:after="72" w:line="300" w:lineRule="exact"/>
        <w:jc w:val="both"/>
        <w:rPr>
          <w:sz w:val="22"/>
          <w:szCs w:val="22"/>
        </w:rPr>
      </w:pPr>
      <w:r>
        <w:rPr>
          <w:sz w:val="22"/>
          <w:szCs w:val="22"/>
        </w:rPr>
        <w:t>RAN1 #118 chairman’s note</w:t>
      </w:r>
    </w:p>
    <w:p w14:paraId="471E7058" w14:textId="3A587AC6" w:rsidR="00B075D1" w:rsidRPr="009B1E01" w:rsidRDefault="009B1E01" w:rsidP="005B0BF3">
      <w:pPr>
        <w:numPr>
          <w:ilvl w:val="0"/>
          <w:numId w:val="1"/>
        </w:numPr>
        <w:spacing w:afterLines="20" w:after="72" w:line="300" w:lineRule="exact"/>
        <w:jc w:val="both"/>
        <w:rPr>
          <w:sz w:val="22"/>
          <w:szCs w:val="22"/>
        </w:rPr>
      </w:pPr>
      <w:r w:rsidRPr="009B1E01">
        <w:rPr>
          <w:sz w:val="22"/>
          <w:szCs w:val="22"/>
        </w:rPr>
        <w:t>RAN1 #118bis chairman’s note</w:t>
      </w:r>
    </w:p>
    <w:sectPr w:rsidR="00B075D1" w:rsidRPr="009B1E0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4C349" w14:textId="77777777" w:rsidR="00F00CD7" w:rsidRDefault="00F00CD7" w:rsidP="000D05D3">
      <w:pPr>
        <w:spacing w:after="0"/>
      </w:pPr>
      <w:r>
        <w:separator/>
      </w:r>
    </w:p>
  </w:endnote>
  <w:endnote w:type="continuationSeparator" w:id="0">
    <w:p w14:paraId="2C9A7238" w14:textId="77777777" w:rsidR="00F00CD7" w:rsidRDefault="00F00CD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32A84" w14:textId="77777777" w:rsidR="00F00CD7" w:rsidRDefault="00F00CD7" w:rsidP="000D05D3">
      <w:pPr>
        <w:spacing w:after="0"/>
      </w:pPr>
      <w:r>
        <w:separator/>
      </w:r>
    </w:p>
  </w:footnote>
  <w:footnote w:type="continuationSeparator" w:id="0">
    <w:p w14:paraId="12C58AEC" w14:textId="77777777" w:rsidR="00F00CD7" w:rsidRDefault="00F00CD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0C3"/>
    <w:multiLevelType w:val="multilevel"/>
    <w:tmpl w:val="010F40C3"/>
    <w:lvl w:ilvl="0">
      <w:numFmt w:val="bullet"/>
      <w:lvlText w:val="-"/>
      <w:lvlJc w:val="left"/>
      <w:pPr>
        <w:ind w:left="72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6928D6"/>
    <w:multiLevelType w:val="multilevel"/>
    <w:tmpl w:val="066928D6"/>
    <w:lvl w:ilvl="0">
      <w:start w:val="3"/>
      <w:numFmt w:val="bullet"/>
      <w:lvlText w:val="-"/>
      <w:lvlJc w:val="left"/>
      <w:pPr>
        <w:ind w:left="36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新細明體" w:hAnsi="Calibri" w:cs="Calibri" w:hint="default"/>
      </w:rPr>
    </w:lvl>
    <w:lvl w:ilvl="3">
      <w:start w:val="3"/>
      <w:numFmt w:val="bullet"/>
      <w:lvlText w:val="-"/>
      <w:lvlJc w:val="left"/>
      <w:pPr>
        <w:ind w:left="360" w:hanging="360"/>
      </w:pPr>
      <w:rPr>
        <w:rFonts w:ascii="Calibri" w:eastAsia="新細明體"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11"/>
  </w:num>
  <w:num w:numId="3">
    <w:abstractNumId w:val="23"/>
  </w:num>
  <w:num w:numId="4">
    <w:abstractNumId w:val="6"/>
  </w:num>
  <w:num w:numId="5">
    <w:abstractNumId w:val="25"/>
  </w:num>
  <w:num w:numId="6">
    <w:abstractNumId w:val="39"/>
  </w:num>
  <w:num w:numId="7">
    <w:abstractNumId w:val="26"/>
  </w:num>
  <w:num w:numId="8">
    <w:abstractNumId w:val="36"/>
  </w:num>
  <w:num w:numId="9">
    <w:abstractNumId w:val="19"/>
  </w:num>
  <w:num w:numId="10">
    <w:abstractNumId w:val="2"/>
  </w:num>
  <w:num w:numId="11">
    <w:abstractNumId w:val="1"/>
  </w:num>
  <w:num w:numId="12">
    <w:abstractNumId w:val="34"/>
  </w:num>
  <w:num w:numId="13">
    <w:abstractNumId w:val="30"/>
  </w:num>
  <w:num w:numId="14">
    <w:abstractNumId w:val="21"/>
  </w:num>
  <w:num w:numId="15">
    <w:abstractNumId w:val="22"/>
  </w:num>
  <w:num w:numId="16">
    <w:abstractNumId w:val="18"/>
  </w:num>
  <w:num w:numId="17">
    <w:abstractNumId w:val="17"/>
  </w:num>
  <w:num w:numId="18">
    <w:abstractNumId w:val="14"/>
  </w:num>
  <w:num w:numId="19">
    <w:abstractNumId w:val="10"/>
  </w:num>
  <w:num w:numId="20">
    <w:abstractNumId w:val="29"/>
  </w:num>
  <w:num w:numId="21">
    <w:abstractNumId w:val="5"/>
  </w:num>
  <w:num w:numId="22">
    <w:abstractNumId w:val="20"/>
  </w:num>
  <w:num w:numId="23">
    <w:abstractNumId w:val="20"/>
  </w:num>
  <w:num w:numId="24">
    <w:abstractNumId w:val="32"/>
  </w:num>
  <w:num w:numId="25">
    <w:abstractNumId w:val="33"/>
  </w:num>
  <w:num w:numId="26">
    <w:abstractNumId w:val="8"/>
  </w:num>
  <w:num w:numId="27">
    <w:abstractNumId w:val="38"/>
  </w:num>
  <w:num w:numId="28">
    <w:abstractNumId w:val="28"/>
  </w:num>
  <w:num w:numId="29">
    <w:abstractNumId w:val="9"/>
  </w:num>
  <w:num w:numId="30">
    <w:abstractNumId w:val="35"/>
  </w:num>
  <w:num w:numId="31">
    <w:abstractNumId w:val="3"/>
  </w:num>
  <w:num w:numId="32">
    <w:abstractNumId w:val="16"/>
  </w:num>
  <w:num w:numId="33">
    <w:abstractNumId w:val="7"/>
  </w:num>
  <w:num w:numId="34">
    <w:abstractNumId w:val="13"/>
  </w:num>
  <w:num w:numId="35">
    <w:abstractNumId w:val="15"/>
  </w:num>
  <w:num w:numId="36">
    <w:abstractNumId w:val="24"/>
  </w:num>
  <w:num w:numId="37">
    <w:abstractNumId w:val="27"/>
  </w:num>
  <w:num w:numId="38">
    <w:abstractNumId w:val="12"/>
  </w:num>
  <w:num w:numId="39">
    <w:abstractNumId w:val="0"/>
  </w:num>
  <w:num w:numId="40">
    <w:abstractNumId w:val="4"/>
  </w:num>
  <w:num w:numId="4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B1E7C"/>
    <w:rsid w:val="000C4AAE"/>
    <w:rsid w:val="000C54CA"/>
    <w:rsid w:val="000C5CA9"/>
    <w:rsid w:val="000D05D3"/>
    <w:rsid w:val="000D570D"/>
    <w:rsid w:val="000D747D"/>
    <w:rsid w:val="000E1294"/>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A36"/>
    <w:rsid w:val="00155D0C"/>
    <w:rsid w:val="001562C5"/>
    <w:rsid w:val="0016055B"/>
    <w:rsid w:val="0016157C"/>
    <w:rsid w:val="0016271E"/>
    <w:rsid w:val="001627DB"/>
    <w:rsid w:val="00164897"/>
    <w:rsid w:val="00170FB0"/>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153DE"/>
    <w:rsid w:val="00221B24"/>
    <w:rsid w:val="00224E48"/>
    <w:rsid w:val="00231ACE"/>
    <w:rsid w:val="00234EE3"/>
    <w:rsid w:val="0024182E"/>
    <w:rsid w:val="00242D52"/>
    <w:rsid w:val="00243945"/>
    <w:rsid w:val="002505BA"/>
    <w:rsid w:val="00251DC4"/>
    <w:rsid w:val="002528D0"/>
    <w:rsid w:val="00253C8F"/>
    <w:rsid w:val="00257140"/>
    <w:rsid w:val="0026253E"/>
    <w:rsid w:val="00262B28"/>
    <w:rsid w:val="00263CD0"/>
    <w:rsid w:val="00264C4C"/>
    <w:rsid w:val="002665FA"/>
    <w:rsid w:val="002713BC"/>
    <w:rsid w:val="0027374C"/>
    <w:rsid w:val="00275F58"/>
    <w:rsid w:val="00277F08"/>
    <w:rsid w:val="00283E1C"/>
    <w:rsid w:val="002840CE"/>
    <w:rsid w:val="00286281"/>
    <w:rsid w:val="0029528E"/>
    <w:rsid w:val="002971D0"/>
    <w:rsid w:val="002C3DB7"/>
    <w:rsid w:val="002D0AE9"/>
    <w:rsid w:val="002D7666"/>
    <w:rsid w:val="002E2E8A"/>
    <w:rsid w:val="002E4267"/>
    <w:rsid w:val="002E61A9"/>
    <w:rsid w:val="002F0055"/>
    <w:rsid w:val="002F2571"/>
    <w:rsid w:val="00302987"/>
    <w:rsid w:val="00304A03"/>
    <w:rsid w:val="00306608"/>
    <w:rsid w:val="00313C60"/>
    <w:rsid w:val="00317F2D"/>
    <w:rsid w:val="003231B8"/>
    <w:rsid w:val="003319FF"/>
    <w:rsid w:val="00333A54"/>
    <w:rsid w:val="00344717"/>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82"/>
    <w:rsid w:val="003A2B95"/>
    <w:rsid w:val="003B2C3B"/>
    <w:rsid w:val="003B69D8"/>
    <w:rsid w:val="003C6FD8"/>
    <w:rsid w:val="003D1484"/>
    <w:rsid w:val="003D23B3"/>
    <w:rsid w:val="003D3E01"/>
    <w:rsid w:val="003D42B9"/>
    <w:rsid w:val="003D6098"/>
    <w:rsid w:val="003D7B6C"/>
    <w:rsid w:val="003E2217"/>
    <w:rsid w:val="003E222D"/>
    <w:rsid w:val="003E3FAE"/>
    <w:rsid w:val="003E6E56"/>
    <w:rsid w:val="004028B6"/>
    <w:rsid w:val="00402ED8"/>
    <w:rsid w:val="00406B7A"/>
    <w:rsid w:val="004108BB"/>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37AF"/>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7934"/>
    <w:rsid w:val="005002B6"/>
    <w:rsid w:val="00503838"/>
    <w:rsid w:val="0050474C"/>
    <w:rsid w:val="00505F23"/>
    <w:rsid w:val="00520A85"/>
    <w:rsid w:val="00521870"/>
    <w:rsid w:val="00533A10"/>
    <w:rsid w:val="0053588E"/>
    <w:rsid w:val="00535D9F"/>
    <w:rsid w:val="00537BD3"/>
    <w:rsid w:val="00540F9A"/>
    <w:rsid w:val="00541A67"/>
    <w:rsid w:val="00542A3B"/>
    <w:rsid w:val="005437E4"/>
    <w:rsid w:val="00552699"/>
    <w:rsid w:val="0055350B"/>
    <w:rsid w:val="00553BCC"/>
    <w:rsid w:val="0055459F"/>
    <w:rsid w:val="00555BA8"/>
    <w:rsid w:val="00560D36"/>
    <w:rsid w:val="00562F27"/>
    <w:rsid w:val="005668FE"/>
    <w:rsid w:val="00566A75"/>
    <w:rsid w:val="0057047C"/>
    <w:rsid w:val="0057463B"/>
    <w:rsid w:val="00575248"/>
    <w:rsid w:val="005753B7"/>
    <w:rsid w:val="00586148"/>
    <w:rsid w:val="005876E3"/>
    <w:rsid w:val="005926A9"/>
    <w:rsid w:val="00596CC4"/>
    <w:rsid w:val="005A1C96"/>
    <w:rsid w:val="005B49A9"/>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4136"/>
    <w:rsid w:val="007041DD"/>
    <w:rsid w:val="00712DCC"/>
    <w:rsid w:val="00712FB8"/>
    <w:rsid w:val="00716057"/>
    <w:rsid w:val="007161FB"/>
    <w:rsid w:val="007229B9"/>
    <w:rsid w:val="007233FA"/>
    <w:rsid w:val="00726813"/>
    <w:rsid w:val="007277E5"/>
    <w:rsid w:val="007306FA"/>
    <w:rsid w:val="00731CAC"/>
    <w:rsid w:val="0073629E"/>
    <w:rsid w:val="00740FA0"/>
    <w:rsid w:val="00741DED"/>
    <w:rsid w:val="007452ED"/>
    <w:rsid w:val="00751997"/>
    <w:rsid w:val="00751C75"/>
    <w:rsid w:val="007534BF"/>
    <w:rsid w:val="00760434"/>
    <w:rsid w:val="00764A37"/>
    <w:rsid w:val="00766D07"/>
    <w:rsid w:val="0079238D"/>
    <w:rsid w:val="00794C05"/>
    <w:rsid w:val="00795F01"/>
    <w:rsid w:val="007A33BC"/>
    <w:rsid w:val="007A5B86"/>
    <w:rsid w:val="007A6A68"/>
    <w:rsid w:val="007A6ED2"/>
    <w:rsid w:val="007B028F"/>
    <w:rsid w:val="007B4DCB"/>
    <w:rsid w:val="007C15D0"/>
    <w:rsid w:val="007E61BB"/>
    <w:rsid w:val="007E6BE4"/>
    <w:rsid w:val="00800506"/>
    <w:rsid w:val="00803BE9"/>
    <w:rsid w:val="00810D42"/>
    <w:rsid w:val="00812866"/>
    <w:rsid w:val="00814AEF"/>
    <w:rsid w:val="00826422"/>
    <w:rsid w:val="008303C3"/>
    <w:rsid w:val="008351F1"/>
    <w:rsid w:val="00835539"/>
    <w:rsid w:val="008371D9"/>
    <w:rsid w:val="008448F8"/>
    <w:rsid w:val="00847BDF"/>
    <w:rsid w:val="0088471D"/>
    <w:rsid w:val="00897923"/>
    <w:rsid w:val="008A4E8B"/>
    <w:rsid w:val="008B5783"/>
    <w:rsid w:val="008C3126"/>
    <w:rsid w:val="008C62BB"/>
    <w:rsid w:val="008C6F73"/>
    <w:rsid w:val="008D6004"/>
    <w:rsid w:val="008D72C6"/>
    <w:rsid w:val="008E236D"/>
    <w:rsid w:val="008E4A0C"/>
    <w:rsid w:val="008E7575"/>
    <w:rsid w:val="008F405F"/>
    <w:rsid w:val="008F6AE5"/>
    <w:rsid w:val="008F6B74"/>
    <w:rsid w:val="00901AB1"/>
    <w:rsid w:val="00911962"/>
    <w:rsid w:val="0091541E"/>
    <w:rsid w:val="00915B71"/>
    <w:rsid w:val="0092072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7193E"/>
    <w:rsid w:val="0097234E"/>
    <w:rsid w:val="00982680"/>
    <w:rsid w:val="00985B8E"/>
    <w:rsid w:val="00992373"/>
    <w:rsid w:val="009972E3"/>
    <w:rsid w:val="009A21A3"/>
    <w:rsid w:val="009B0BC8"/>
    <w:rsid w:val="009B1E01"/>
    <w:rsid w:val="009B382F"/>
    <w:rsid w:val="009B592D"/>
    <w:rsid w:val="009D0893"/>
    <w:rsid w:val="009D1A39"/>
    <w:rsid w:val="009D7917"/>
    <w:rsid w:val="009E4ABD"/>
    <w:rsid w:val="009E62BC"/>
    <w:rsid w:val="009E66F1"/>
    <w:rsid w:val="009E6CDE"/>
    <w:rsid w:val="009F00C9"/>
    <w:rsid w:val="009F53E6"/>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2EB2"/>
    <w:rsid w:val="00A938F4"/>
    <w:rsid w:val="00A97EEF"/>
    <w:rsid w:val="00AA33CF"/>
    <w:rsid w:val="00AA55A0"/>
    <w:rsid w:val="00AA669D"/>
    <w:rsid w:val="00AA6995"/>
    <w:rsid w:val="00AA7579"/>
    <w:rsid w:val="00AB09B1"/>
    <w:rsid w:val="00AB684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45266"/>
    <w:rsid w:val="00B5259D"/>
    <w:rsid w:val="00B531B0"/>
    <w:rsid w:val="00B5619A"/>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D6C3A"/>
    <w:rsid w:val="00BD7DA5"/>
    <w:rsid w:val="00BE0C8C"/>
    <w:rsid w:val="00BE2044"/>
    <w:rsid w:val="00BE21E8"/>
    <w:rsid w:val="00BE3C75"/>
    <w:rsid w:val="00BE4574"/>
    <w:rsid w:val="00BE5B15"/>
    <w:rsid w:val="00BE7139"/>
    <w:rsid w:val="00C02E7D"/>
    <w:rsid w:val="00C0678F"/>
    <w:rsid w:val="00C10729"/>
    <w:rsid w:val="00C113BD"/>
    <w:rsid w:val="00C11FEF"/>
    <w:rsid w:val="00C22C55"/>
    <w:rsid w:val="00C23338"/>
    <w:rsid w:val="00C23688"/>
    <w:rsid w:val="00C32A62"/>
    <w:rsid w:val="00C4580D"/>
    <w:rsid w:val="00C4762C"/>
    <w:rsid w:val="00C5443F"/>
    <w:rsid w:val="00C54AEE"/>
    <w:rsid w:val="00C55F23"/>
    <w:rsid w:val="00C60902"/>
    <w:rsid w:val="00C6179E"/>
    <w:rsid w:val="00C62EAE"/>
    <w:rsid w:val="00C66B74"/>
    <w:rsid w:val="00C678F6"/>
    <w:rsid w:val="00C702D6"/>
    <w:rsid w:val="00C7089B"/>
    <w:rsid w:val="00C71095"/>
    <w:rsid w:val="00C714FA"/>
    <w:rsid w:val="00C72B8F"/>
    <w:rsid w:val="00C75396"/>
    <w:rsid w:val="00C75B8A"/>
    <w:rsid w:val="00C75E6D"/>
    <w:rsid w:val="00C76FA3"/>
    <w:rsid w:val="00C8593D"/>
    <w:rsid w:val="00C85C2E"/>
    <w:rsid w:val="00C87D80"/>
    <w:rsid w:val="00C95A21"/>
    <w:rsid w:val="00C95CC6"/>
    <w:rsid w:val="00C96773"/>
    <w:rsid w:val="00CA19A1"/>
    <w:rsid w:val="00CA2175"/>
    <w:rsid w:val="00CA247A"/>
    <w:rsid w:val="00CA393C"/>
    <w:rsid w:val="00CC002C"/>
    <w:rsid w:val="00CC079A"/>
    <w:rsid w:val="00CC16B7"/>
    <w:rsid w:val="00CC63D8"/>
    <w:rsid w:val="00CC6E3C"/>
    <w:rsid w:val="00CD09BE"/>
    <w:rsid w:val="00CD6645"/>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0840"/>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DF7F02"/>
    <w:rsid w:val="00E0464E"/>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D40"/>
    <w:rsid w:val="00E636CD"/>
    <w:rsid w:val="00E67302"/>
    <w:rsid w:val="00E70707"/>
    <w:rsid w:val="00E723F8"/>
    <w:rsid w:val="00E76C15"/>
    <w:rsid w:val="00E864C4"/>
    <w:rsid w:val="00E87E4B"/>
    <w:rsid w:val="00E91258"/>
    <w:rsid w:val="00EA1FD3"/>
    <w:rsid w:val="00EA3A6F"/>
    <w:rsid w:val="00EA4A0F"/>
    <w:rsid w:val="00EA53DA"/>
    <w:rsid w:val="00EB0C6B"/>
    <w:rsid w:val="00EC4B9C"/>
    <w:rsid w:val="00EC675C"/>
    <w:rsid w:val="00EC78C9"/>
    <w:rsid w:val="00ED0C5F"/>
    <w:rsid w:val="00ED68AE"/>
    <w:rsid w:val="00EE2319"/>
    <w:rsid w:val="00EE33E2"/>
    <w:rsid w:val="00EE69F2"/>
    <w:rsid w:val="00EE7CE2"/>
    <w:rsid w:val="00F0044F"/>
    <w:rsid w:val="00F00CD7"/>
    <w:rsid w:val="00F10F3F"/>
    <w:rsid w:val="00F14F2B"/>
    <w:rsid w:val="00F16C21"/>
    <w:rsid w:val="00F17B2C"/>
    <w:rsid w:val="00F17CD1"/>
    <w:rsid w:val="00F215E6"/>
    <w:rsid w:val="00F23FFC"/>
    <w:rsid w:val="00F31704"/>
    <w:rsid w:val="00F32171"/>
    <w:rsid w:val="00F35972"/>
    <w:rsid w:val="00F47912"/>
    <w:rsid w:val="00F47B6D"/>
    <w:rsid w:val="00F5473C"/>
    <w:rsid w:val="00F60BF6"/>
    <w:rsid w:val="00F60C47"/>
    <w:rsid w:val="00F7356E"/>
    <w:rsid w:val="00F83038"/>
    <w:rsid w:val="00F84854"/>
    <w:rsid w:val="00F86191"/>
    <w:rsid w:val="00F879D3"/>
    <w:rsid w:val="00F94600"/>
    <w:rsid w:val="00F95C89"/>
    <w:rsid w:val="00F9661A"/>
    <w:rsid w:val="00F96CB5"/>
    <w:rsid w:val="00F97CA7"/>
    <w:rsid w:val="00FA1922"/>
    <w:rsid w:val="00FA23D4"/>
    <w:rsid w:val="00FA2D85"/>
    <w:rsid w:val="00FB0D20"/>
    <w:rsid w:val="00FB5A30"/>
    <w:rsid w:val="00FC1881"/>
    <w:rsid w:val="00FC4062"/>
    <w:rsid w:val="00FC73E3"/>
    <w:rsid w:val="00FD0F6D"/>
    <w:rsid w:val="00FD2EAE"/>
    <w:rsid w:val="00FD551A"/>
    <w:rsid w:val="00FE30B2"/>
    <w:rsid w:val="00FE3EF1"/>
    <w:rsid w:val="00FF11A5"/>
    <w:rsid w:val="00FF567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590196096">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2146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9449D-955F-47F0-B443-FD1C86AF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14</cp:revision>
  <dcterms:created xsi:type="dcterms:W3CDTF">2024-10-04T02:02:00Z</dcterms:created>
  <dcterms:modified xsi:type="dcterms:W3CDTF">2024-11-08T08:16:00Z</dcterms:modified>
</cp:coreProperties>
</file>